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Clark Moore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20" w:lineRule="auto"/>
        <w:rPr>
          <w:sz w:val="20"/>
          <w:szCs w:val="20"/>
          <w:color w:val="auto"/>
        </w:rPr>
      </w:pPr>
      <w:r>
        <w:rPr>
          <w:rFonts w:ascii="Times New Roman" w:cs="Times New Roman" w:eastAsia="Times New Roman" w:hAnsi="Times New Roman"/>
          <w:sz w:val="17"/>
          <w:szCs w:val="17"/>
          <w:color w:val="0000FF"/>
        </w:rPr>
        <w:t>575 N. DAIRY ASHFORD ENERGY CENTER II,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PEDEVCO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PED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7"/>
          <w:szCs w:val="17"/>
          <w:color w:val="0000FF"/>
        </w:rPr>
        <w:t>Executive VP</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77079</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11/02/2026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2,990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16.64</w:t>
            </w:r>
          </w:p>
        </w:tc>
        <w:tc>
          <w:tcPr>
            <w:tcW w:w="1200" w:type="dxa"/>
            <w:vAlign w:val="bottom"/>
            <w:tcBorders>
              <w:bottom w:val="single" w:sz="8" w:color="2C2C2C"/>
            </w:tcBorders>
            <w:gridSpan w:val="2"/>
          </w:tcPr>
          <w:p>
            <w:pPr>
              <w:jc w:val="right"/>
              <w:ind w:right="337"/>
              <w:spacing w:after="0"/>
              <w:rPr>
                <w:sz w:val="20"/>
                <w:szCs w:val="20"/>
                <w:color w:val="auto"/>
              </w:rPr>
            </w:pPr>
            <w:r>
              <w:rPr>
                <w:rFonts w:ascii="Times New Roman" w:cs="Times New Roman" w:eastAsia="Times New Roman" w:hAnsi="Times New Roman"/>
                <w:sz w:val="17"/>
                <w:szCs w:val="17"/>
                <w:color w:val="0000FF"/>
              </w:rPr>
              <w:t>41,177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437"/>
              <w:spacing w:after="0"/>
              <w:rPr>
                <w:sz w:val="20"/>
                <w:szCs w:val="20"/>
                <w:color w:val="auto"/>
              </w:rPr>
            </w:pPr>
            <w:r>
              <w:rPr>
                <w:rFonts w:ascii="Times New Roman" w:cs="Times New Roman" w:eastAsia="Times New Roman" w:hAnsi="Times New Roman"/>
                <w:sz w:val="17"/>
                <w:szCs w:val="17"/>
                <w:color w:val="0000FF"/>
              </w:rPr>
              <w:t>143</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minor</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child</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of the Issuer surrendered to the Issuer to satisfy tax withholding obligations in connection with the vesting of 8,333 shares of restricted stock granted to the reporting person on October 31, 2025. The terms of the forfeiture were approved in advance by the Issuer's Board of Directors, and the transaction is exempt from Section 16(b), pursuant to Rule 16b-3(e). No shares were issued or sold in this transaction. The per-share value assigned to the shares surrendered reflects the price per share on the date on which the shares vested as reported on the NYSE American.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owned by Reporting Person's minor child.</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Clark R. Moore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11/03/2026</w:t>
            </w:r>
          </w:p>
        </w:tc>
      </w:tr>
      <w:tr>
        <w:trPr>
          <w:trHeight w:val="20"/>
        </w:trPr>
        <w:tc>
          <w:tcPr>
            <w:tcW w:w="1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4740" TargetMode="External"/><Relationship Id="rId14" Type="http://schemas.openxmlformats.org/officeDocument/2006/relationships/hyperlink" Target="http://www.sec.gov/cgi-bin/browse-edgar?action=getcompany&amp;CIK=0001141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2026-11-03T16:09:23Z</dcterms:created>
  <dcterms:modified xsi:type="dcterms:W3CDTF">2026-11-03T16:09:23Z</dcterms:modified>
</cp:coreProperties>
</file>