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PEDEVCO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Dr. Simon G. Kukes</w:t>
              <w:br/>
              <w:t>575 N. DAIRY ASHFORD,, ENERGY CENTER II, SUITE 210</w:t>
              <w:br/>
              <w:t>HOUSTON, TX, 77079</w:t>
              <w:br/>
              <w:t>713-221-1768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4"/>
        <w:gridCol w:w="7921"/>
      </w:tblGrid>
      <w:tr>
        <w:trPr/>
        <w:tc>
          <w:tcPr>
            <w:tcW w:w="2284" w:type="dxa"/>
            <w:tcBorders/>
            <w:vAlign w:val="center"/>
          </w:tcPr>
          <w:p>
            <w:pPr>
              <w:pStyle w:val="TableContents"/>
              <w:bidi w:val="0"/>
              <w:spacing w:before="0" w:after="283"/>
              <w:jc w:val="left"/>
              <w:rPr/>
            </w:pPr>
            <w:r>
              <w:rPr/>
              <w:t>1</w:t>
            </w:r>
          </w:p>
        </w:tc>
        <w:tc>
          <w:tcPr>
            <w:tcW w:w="792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SGK 2018 REVOCABLE TRUST</w:t>
            </w:r>
          </w:p>
        </w:tc>
      </w:tr>
      <w:tr>
        <w:trPr/>
        <w:tc>
          <w:tcPr>
            <w:tcW w:w="2284" w:type="dxa"/>
            <w:tcBorders/>
            <w:vAlign w:val="center"/>
          </w:tcPr>
          <w:p>
            <w:pPr>
              <w:pStyle w:val="TableContents"/>
              <w:bidi w:val="0"/>
              <w:spacing w:before="0" w:after="283"/>
              <w:jc w:val="left"/>
              <w:rPr/>
            </w:pPr>
            <w:r>
              <w:rPr/>
              <w:t>2</w:t>
            </w:r>
          </w:p>
        </w:tc>
        <w:tc>
          <w:tcPr>
            <w:tcW w:w="792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84" w:type="dxa"/>
            <w:tcBorders/>
            <w:vAlign w:val="center"/>
          </w:tcPr>
          <w:p>
            <w:pPr>
              <w:pStyle w:val="TableContents"/>
              <w:bidi w:val="0"/>
              <w:spacing w:before="0" w:after="283"/>
              <w:jc w:val="left"/>
              <w:rPr/>
            </w:pPr>
            <w:r>
              <w:rPr/>
              <w:t>3</w:t>
            </w:r>
          </w:p>
        </w:tc>
        <w:tc>
          <w:tcPr>
            <w:tcW w:w="7921" w:type="dxa"/>
            <w:tcBorders/>
            <w:vAlign w:val="center"/>
          </w:tcPr>
          <w:p>
            <w:pPr>
              <w:pStyle w:val="TableContents"/>
              <w:bidi w:val="0"/>
              <w:spacing w:before="0" w:after="283"/>
              <w:jc w:val="left"/>
              <w:rPr/>
            </w:pPr>
            <w:r>
              <w:rPr/>
              <w:t>SEC use only</w:t>
            </w:r>
          </w:p>
        </w:tc>
      </w:tr>
      <w:tr>
        <w:trPr/>
        <w:tc>
          <w:tcPr>
            <w:tcW w:w="2284" w:type="dxa"/>
            <w:tcBorders/>
            <w:vAlign w:val="center"/>
          </w:tcPr>
          <w:p>
            <w:pPr>
              <w:pStyle w:val="TableContents"/>
              <w:bidi w:val="0"/>
              <w:spacing w:before="0" w:after="283"/>
              <w:jc w:val="left"/>
              <w:rPr/>
            </w:pPr>
            <w:r>
              <w:rPr/>
              <w:t>4</w:t>
            </w:r>
          </w:p>
        </w:tc>
        <w:tc>
          <w:tcPr>
            <w:tcW w:w="792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284" w:type="dxa"/>
            <w:tcBorders/>
            <w:vAlign w:val="center"/>
          </w:tcPr>
          <w:p>
            <w:pPr>
              <w:pStyle w:val="TableContents"/>
              <w:bidi w:val="0"/>
              <w:spacing w:before="0" w:after="283"/>
              <w:jc w:val="left"/>
              <w:rPr/>
            </w:pPr>
            <w:r>
              <w:rPr/>
              <w:t>5</w:t>
            </w:r>
          </w:p>
        </w:tc>
        <w:tc>
          <w:tcPr>
            <w:tcW w:w="792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6</w:t>
            </w:r>
          </w:p>
        </w:tc>
        <w:tc>
          <w:tcPr>
            <w:tcW w:w="792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28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4,137,543.00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4,137,543.00</w:t>
                  </w:r>
                </w:p>
              </w:tc>
            </w:tr>
          </w:tbl>
          <w:p>
            <w:pPr>
              <w:pStyle w:val="TableContents"/>
              <w:bidi w:val="0"/>
              <w:spacing w:before="0" w:after="283"/>
              <w:jc w:val="left"/>
              <w:rPr/>
            </w:pPr>
            <w:r>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84" w:type="dxa"/>
            <w:tcBorders/>
            <w:vAlign w:val="center"/>
          </w:tcPr>
          <w:p>
            <w:pPr>
              <w:pStyle w:val="TableContents"/>
              <w:bidi w:val="0"/>
              <w:spacing w:before="0" w:after="283"/>
              <w:jc w:val="left"/>
              <w:rPr/>
            </w:pPr>
            <w:r>
              <w:rPr/>
              <w:t>11</w:t>
            </w:r>
          </w:p>
        </w:tc>
        <w:tc>
          <w:tcPr>
            <w:tcW w:w="792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4,137,543.00</w:t>
            </w:r>
          </w:p>
        </w:tc>
      </w:tr>
      <w:tr>
        <w:trPr/>
        <w:tc>
          <w:tcPr>
            <w:tcW w:w="2284" w:type="dxa"/>
            <w:tcBorders/>
            <w:vAlign w:val="center"/>
          </w:tcPr>
          <w:p>
            <w:pPr>
              <w:pStyle w:val="TableContents"/>
              <w:bidi w:val="0"/>
              <w:spacing w:before="0" w:after="283"/>
              <w:jc w:val="left"/>
              <w:rPr/>
            </w:pPr>
            <w:r>
              <w:rPr/>
              <w:t>12</w:t>
            </w:r>
          </w:p>
        </w:tc>
        <w:tc>
          <w:tcPr>
            <w:tcW w:w="792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13</w:t>
            </w:r>
          </w:p>
        </w:tc>
        <w:tc>
          <w:tcPr>
            <w:tcW w:w="792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31.1 % </w:t>
            </w:r>
          </w:p>
        </w:tc>
      </w:tr>
      <w:tr>
        <w:trPr/>
        <w:tc>
          <w:tcPr>
            <w:tcW w:w="2284" w:type="dxa"/>
            <w:tcBorders/>
            <w:vAlign w:val="center"/>
          </w:tcPr>
          <w:p>
            <w:pPr>
              <w:pStyle w:val="TableContents"/>
              <w:bidi w:val="0"/>
              <w:spacing w:before="0" w:after="283"/>
              <w:jc w:val="left"/>
              <w:rPr/>
            </w:pPr>
            <w:r>
              <w:rPr/>
              <w:t>14</w:t>
            </w:r>
          </w:p>
        </w:tc>
        <w:tc>
          <w:tcPr>
            <w:tcW w:w="792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(13) Based on 13,292,013 shares of common stock issued and outstanding as of September 15, 2026, as set forth in the Registration Statement on Form S-8 filed by the Issuer with the Securities and Exchange Commission on September 15,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KUKES SIMON G</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406,097.00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4,137,693.00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406,097.00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4,137,693.00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4,543,790.00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34.2 %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(8)(10)(11) Includes 150 shares of common stock held by Dr. Kukes' spouse. (13) Based on 13,292,013 shares of common stock issued and outstanding as of September 15, 2026, as set forth in the Registration Statement on Form S-8 filed by the Issuer with the Securities and Exchange Commission on September 15,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08"/>
        <w:gridCol w:w="8942"/>
        <w:gridCol w:w="155"/>
      </w:tblGrid>
      <w:tr>
        <w:trPr/>
        <w:tc>
          <w:tcPr>
            <w:tcW w:w="1108" w:type="dxa"/>
            <w:tcBorders/>
            <w:vAlign w:val="center"/>
          </w:tcPr>
          <w:p>
            <w:pPr>
              <w:pStyle w:val="TableContents"/>
              <w:bidi w:val="0"/>
              <w:spacing w:before="0" w:after="283"/>
              <w:jc w:val="left"/>
              <w:rPr/>
            </w:pPr>
            <w:r>
              <w:rPr/>
              <w:t>Item 1.</w:t>
            </w:r>
          </w:p>
        </w:tc>
        <w:tc>
          <w:tcPr>
            <w:tcW w:w="894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Name of Issuer: </w:t>
            </w:r>
          </w:p>
          <w:p>
            <w:pPr>
              <w:pStyle w:val="TableContents"/>
              <w:bidi w:val="0"/>
              <w:spacing w:before="0" w:after="0"/>
              <w:jc w:val="left"/>
              <w:rPr/>
            </w:pPr>
            <w:r>
              <w:rPr/>
              <w:t>PEDEVCO CORP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575 N. DAIRY ASHFORD, ENERGY CENTER II, SUITE 210, HOUSTON, TEXAS , 77079.</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15 (the "Amendment") amends and supplements the Schedule 13D filed with the Securities and Exchange Commission (the "Commission") on July 10, 2018, as amended to date (such Schedule 13D as amended to date, the "Schedule 13D"), by The SGK 2018 Revocable Trust ("SGK Trust"), and Dr. Simon G. Kukes ("Kukes"). Capitalized terms used but not otherwise defined in this Amendment have the meanings ascribed to such terms in the Schedule 13D. Except as expressly amended and supplemented by this Amendment, the Schedule 13D is not amended or supplemented in any respect, and the disclosures set forth in the Schedule 13D, other than as amended herein are incorporated by reference herein. This Amendment is being filed to reflect the acquisition by Kukes of additional shares of common stock of the Issuer since the filing of Amendment No. 14 to the Schedule 13D. For purposes of this Amendment, each of Kukes and SGK Trust are a "Reporting Person" and collectively, the "Reporting Persons." This Schedule 13D relates to the common stock, $0.001 par value per share ("Common Stock") of PEDEVCO Corp. (the "Company", "PEDEVCO" or the "Issuer").</w:t>
            </w:r>
          </w:p>
        </w:tc>
      </w:tr>
      <w:tr>
        <w:trPr/>
        <w:tc>
          <w:tcPr>
            <w:tcW w:w="1108" w:type="dxa"/>
            <w:tcBorders/>
            <w:vAlign w:val="center"/>
          </w:tcPr>
          <w:p>
            <w:pPr>
              <w:pStyle w:val="TableContents"/>
              <w:bidi w:val="0"/>
              <w:spacing w:before="0" w:after="283"/>
              <w:jc w:val="left"/>
              <w:rPr/>
            </w:pPr>
            <w:r>
              <w:rPr/>
              <w:t>Item 2.</w:t>
            </w:r>
          </w:p>
        </w:tc>
        <w:tc>
          <w:tcPr>
            <w:tcW w:w="894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0"/>
              <w:jc w:val="left"/>
              <w:rPr/>
            </w:pPr>
            <w:r>
              <w:rPr/>
              <w:t>This statement is filed by The SGK 2018 Revocable Trust, a Texas family trust ("SGK Trust"), and Dr. Simon G. Kukes ("Kukes"). Each of the foregoing is referred to as a "Reporting Person" and collectively as the "Reporting Persons." Kukes is the trustee and beneficiary of the SGK Trust. By virtue of this relationship, Kukes is deemed to beneficially own the securities beneficially owned by SGK Trust. Each of the Reporting Persons is a party to that certain Joint Filing Agreement described in detail in Item 6. Accordingly, the Reporting Persons are hereby filing a joint Schedule 13D. Dr. Kukes and his spouse share a household. Pursuant to their established practice and understanding concerning investment decisions, Dr. Kukes participates with his spouse in decisions regarding the voting and disposition of the Issuer's securities which she holds. Accordingly, Dr. Kukes may be deemed to share voting and dispositive power over the 150 shares of Common Stock held by his spouse. Dr. Kukes disclaims beneficial ownership of the 150 shares held by his spouse, except to the extent of his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0"/>
              <w:jc w:val="left"/>
              <w:rPr/>
            </w:pPr>
            <w:r>
              <w:rPr/>
              <w:t>The principal business address of each of SGK Trust and Kukes is 575 N. Dairy Ashford, Energy Center II, Suite 210, Houston, Texas 77079.</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0"/>
              <w:jc w:val="left"/>
              <w:rPr/>
            </w:pPr>
            <w:r>
              <w:rPr/>
              <w:t>The principal occupation of SGK Trust is a family trust formed to hold among other things, shares of the Issuer. The principal occupation of Kukes is the Trustee of the SGK Trust.</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0"/>
              <w:jc w:val="left"/>
              <w:rPr/>
            </w:pPr>
            <w:r>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0"/>
              <w:jc w:val="left"/>
              <w:rPr/>
            </w:pPr>
            <w:r>
              <w:rPr/>
              <w:t>No Reporting Person has,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(f)</w:t>
            </w:r>
          </w:p>
        </w:tc>
        <w:tc>
          <w:tcPr>
            <w:tcW w:w="8942" w:type="dxa"/>
            <w:tcBorders/>
            <w:vAlign w:val="center"/>
          </w:tcPr>
          <w:p>
            <w:pPr>
              <w:pStyle w:val="TableContents"/>
              <w:bidi w:val="0"/>
              <w:spacing w:before="0" w:after="0"/>
              <w:jc w:val="left"/>
              <w:rPr/>
            </w:pPr>
            <w:r>
              <w:rPr/>
              <w:t>SGK Trust is a Texas trust. Kukes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3.</w:t>
            </w:r>
          </w:p>
        </w:tc>
        <w:tc>
          <w:tcPr>
            <w:tcW w:w="894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Item 3 is hereby amended and modified to include the following (which shall be in addition to the information previously included in the Schedule 13D): On October 8, 2026, The SGK Trust purchased 147,070 shares of Common Stock in a market transaction for $13.00 per share of Common Stock or $1,911,910.</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4.</w:t>
            </w:r>
          </w:p>
        </w:tc>
        <w:tc>
          <w:tcPr>
            <w:tcW w:w="894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The Reporting Persons acquired the securities for investment purposes. In the future, depending on general market and economic conditions affecting the Company and other relevant factors, the Reporting Persons may purchase additional securities of the Company or dispose of some or all of the securities they currently own from time to time in open market transactions, private transactions or otherwise. Other than as discussed above, or in connection with the Transactions, defined above in Item 3 (as set forth in Amendment No. 13 to this Schedule 13D), the Reporting Persons do not currently have any plans or proposals which relate to or would result in the following described: (a) The acquisition by any person of additional securities of the Issuer, or the disposition of securities of the Issuer, except as discussed above and except that the Reporting Persons currently contemplate acquiring additional securities of the Issuer from time to time in open market or private purchases subject to market conditions and other factors;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 (except in connection with the Shareholder Agreement described in Amendment No. 13 to this Schedule 13D); (e) Any material change in the present capitalization or dividend policy of the Issuer; (f) 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 (g) Changes in the Issuer's charter, bylaws or instruments corresponding thereto or other actions which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 except as discussed above.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5.</w:t>
            </w:r>
          </w:p>
        </w:tc>
        <w:tc>
          <w:tcPr>
            <w:tcW w:w="894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0"/>
              <w:jc w:val="left"/>
              <w:rPr/>
            </w:pPr>
            <w:r>
              <w:rPr/>
              <w:t>The aggregate number of shares of Common Stock beneficially owned by each Reporting Person and, for each Reporting Person, the number of shares as to which there is sole power to vote or to direct the voting thereof, shared power to vote or to direct the voting thereof, sole power to dispose or to direct the disposition thereof, or shared power to dispose or to direct the disposition thereof, are set forth on rows 7 through 11 and row 13 of the cover pages of this Schedule 13D and are incorporated herein by this reference thereto.</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0"/>
              <w:jc w:val="left"/>
              <w:rPr/>
            </w:pPr>
            <w:r>
              <w:rPr/>
              <w:t>The aggregate number of shares of Common Stock beneficially owned by each Reporting Person and, for each Reporting Person, the number of shares as to which there is sole power to vote or to direct the voting thereof, shared power to vote or to direct the voting thereof, sole power to dispose or to direct the disposition thereof, or shared power to dispose or to direct the disposition thereof, are set forth on rows 7 through 11 and row 13 of the cover pages of this Schedule 13D and are incorporated herein by this reference thereto. Kukes may be deemed to have shared power with SGK Trust, to vote and dispose of the securities reported in this Schedule 13D beneficially owned by SGK Trust. Kukes may also be deemed to have shared power with his spouse, to vote and dispose of the securities reported in this Schedule 13D beneficially owned by his spouse.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0"/>
              <w:jc w:val="left"/>
              <w:rPr/>
            </w:pPr>
            <w:r>
              <w:rPr/>
              <w:t>See Item 3, above.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0"/>
              <w:jc w:val="left"/>
              <w:rPr/>
            </w:pPr>
            <w:r>
              <w:rPr/>
              <w:t>No other person has the right to receive or the power to direct the receipt of dividends from or the proceeds from the sale of the securities beneficially owned by the Reporting Persons, except in connection with the 150 shares of Common Stock owned by Dr. Kukes' spouse.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6.</w:t>
            </w:r>
          </w:p>
        </w:tc>
        <w:tc>
          <w:tcPr>
            <w:tcW w:w="894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A copy of the form of Restricted Shares Grant Agreement and form of Stock Option Agreements for the awards described in Item 3 above are incorporated by reference herein. A copy of the form of Shareholder Agreement, Series A Preferred Stock Subscription Agreement, Designation of Series A Convertible Preferred Stock and form of Support Agreement described in Item 3 above are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7.</w:t>
            </w:r>
          </w:p>
        </w:tc>
        <w:tc>
          <w:tcPr>
            <w:tcW w:w="894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99.1 Power of Attorney dated April 17, 2019 - Dr. Simon G. Kukes and Clark R. Moore https://www.sec.gov/Archives/edgar/data/1141197/000165495419007477/ped_ex241.htm (1) 99.2 Power of Attorney dated October 5, 2022 - The SGK 2018 Revocable Trust and Clark R. Moore https://www.sec.gov/Archives/edgar/data/1141197/000165495422013368/form4poaexhibit.htm (2) 99.3 PEDEVCO Corp. 2012 Equity Incentive Plan Form of Restricted Shares Grant Agreement https://www.sec.gov/Archives/edgar/data/1141197/000158069513000086/ex4-2.htm (3) 99.4 PEDEVCO Corp. 2012 Equity Incentive Plan Form of Stock Option Grant Agreement https://www.sec.gov/Archives/edgar/data/1141197/000158069513000086/ex4-3.htm (3) 99.5 PEDEVCO Corp. 2021 Equity Incentive Plan Form of Restricted Shares Grant Agreement https://www.sec.gov/Archives/edgar/data/1141197/000165495421009660/ped_ex993.htm (4) 99.6 PEDEVCO Corp. 2021 Equity Incentive Plan Form of Stock Option Grant Agreement (4) https://www.sec.gov/Archives/edgar/data/1141197/000165495421009660/ped_ex992.htm 99.7 Joint Filing Agreement by and among SK Energy LLC, The SGK 2018 Revocable Trust and Dr. Simon G. Kukes, dated October 4, 2022 https://www.sec.gov/Archives/edgar/data/1141197/000165495422013369/ped_ex998.htm (5) 99.8 Second Amended and Restated Certificate of Designations of PEDEVCO Corp. Establishing the Designations, Preferences, Limitations and Relative Rights of Its Series A Convertible Preferred Stock filed with the Secretary of State of Texas on October 31, 2025 https://www.sec.gov/Archives/edgar/data/1141197/000165495425012450/ped_ex31.htm (6) 99.9 Form of Series A Convertible Preferred Stock Subscription Agreement (October 2025 PIPE Financing) https://www.sec.gov/Archives/edgar/data/1141197/000165495425012450/ped_ex101.htm (6) 99.10 Shareholder Agreement, dated October 31, 2025, by and among PEDEVCO Corp., Century Oil and Gas Holdings, LLC, North Peak Oil &amp; Gas Holdings, LLC, The SGK 2018 Revocable Trust https://www.sec.gov/Archives/edgar/data/1141197/000165495425012450/ped_ex102.htm (6) 99.11 Form of Support Agreement dated October 31, 2025 https://www.sec.gov/Archives/edgar/data/1141197/000165495425012450/ped_ex103.htm (6) (1) Filed as Exhibit 24.1 to the Form 4 filed by the Reporting Persons on June 19, 2019 and incorporated by reference herein. (2) Filed as Exhibit 24.3 to the Form 4 filed by the Reporting Persons on October 5, 2022 and incorporated by reference herein. (3) Filed on October 31, 2013, as an exhibit to the Company's Registration on Form S-8 and incorporated herein by reference (File No. 333-192002). (4) Filed on September 1, 2021, as an exhibit to the Company's Registration on Form S-8 and incorporated herein by reference (File No. 333-259248). (5) Filed as Exhibit 99.8 to Amendment No. 10 and incorporated herein by reference. (6) Filed as exhibits to the Current Report on Form 8-K filed by PEDEVCO with the SEC on November 3, 2025 and incorporated by reference herein.</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SGK 2018 REVOCABLE TRUST</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Dr. Simon G. Kukes</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Dr. Simon G. Kukes, Trustee</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10/12/2026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KUKES SIMON G</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3"/>
        <w:gridCol w:w="4472"/>
      </w:tblGrid>
      <w:tr>
        <w:trPr/>
        <w:tc>
          <w:tcPr>
            <w:tcW w:w="57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Dr. Simon G. Kukes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Dr. Simon G. Kukes</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10/12/2026</w:t>
                  </w:r>
                </w:p>
              </w:tc>
            </w:tr>
          </w:tbl>
          <w:p>
            <w:pPr>
              <w:pStyle w:val="TableContents"/>
              <w:bidi w:val="0"/>
              <w:spacing w:before="0" w:after="283"/>
              <w:jc w:val="left"/>
              <w:rPr/>
            </w:pPr>
            <w:r>
              <w:rPr/>
            </w:r>
          </w:p>
        </w:tc>
        <w:tc>
          <w:tcPr>
            <w:tcW w:w="44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2451</Words>
  <Characters>13157</Characters>
  <CharactersWithSpaces>15518</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