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section16.xml.htm"/>
      <w:bookmarkStart w:id="1" w:name="kssection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Howie John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575 N. DAIRY ASHFORD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ENERGY CENTER II, SUITE 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PEDEVCO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11.25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11,467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acquisition of shares in lieu of cash compensation for services as a director issued under the Issuer's 2021 Equity Incentive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See Power of Attorney filed as Exhibit 24.1 to the Form 3 filed by the Reporting Person on July 22,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Clark R. Moore, attorney-in-fact for John K. Howie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1052" TargetMode="External"/><Relationship Id="rId5" Type="http://schemas.openxmlformats.org/officeDocument/2006/relationships/hyperlink" Target="http://www.sec.gov/cgi-bin/browse-edgar?action=getcompany&amp;CIK=00011411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3292</Characters>
  <CharactersWithSpaces>3838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